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1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81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81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"/>
        </w:trPr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№</w:t>
            </w:r>
            <w:r>
              <w:t xml:space="preserve"> 221033/ОК-П1Ч 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Открытый конкурс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Поставка элементов питания для нужд ООО "ПетроЭнергоКонтроль"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6"/>
        </w:trPr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«05»</w:t>
            </w:r>
            <w:r>
              <w:t xml:space="preserve"> декабря </w:t>
            </w:r>
            <w:r>
              <w:t xml:space="preserve">20</w:t>
            </w:r>
            <w:r>
              <w:t xml:space="preserve">25 </w:t>
            </w:r>
            <w:r>
              <w:t xml:space="preserve">г. 12:00 (</w:t>
            </w:r>
            <w:r>
              <w:rPr>
                <w:i/>
                <w:sz w:val="22"/>
                <w:szCs w:val="22"/>
              </w:rPr>
              <w:t xml:space="preserve">по московскому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«05» декабря</w:t>
            </w:r>
            <w:r>
              <w:t xml:space="preserve"> </w:t>
            </w:r>
            <w:r>
              <w:t xml:space="preserve">20</w:t>
            </w:r>
            <w:r>
              <w:t xml:space="preserve">25 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t xml:space="preserve">322 320,17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руб. без НДС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81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ind w:firstLine="709"/>
        <w:spacing w:before="120" w:after="120"/>
        <w:widowControl w:val="off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81"/>
        <w:ind w:firstLine="709"/>
        <w:spacing w:before="120" w:after="120"/>
        <w:widowControl w:val="off"/>
        <w:rPr>
          <w:b/>
          <w:bCs/>
          <w:highlight w:val="none"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709"/>
        <w:spacing w:before="120" w:after="120"/>
        <w:widowControl w:val="off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81"/>
        <w:jc w:val="both"/>
        <w:spacing w:before="120" w:after="120"/>
        <w:widowControl w:val="off"/>
        <w:rPr>
          <w:highlight w:val="none"/>
        </w:rPr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before="120" w:after="120"/>
        <w:widowControl w:val="off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1006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3688"/>
        <w:gridCol w:w="581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81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1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688" w:type="dxa"/>
            <w:vAlign w:val="center"/>
            <w:textDirection w:val="lrTb"/>
            <w:noWrap w:val="false"/>
          </w:tcPr>
          <w:p>
            <w:pPr>
              <w:pStyle w:val="981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981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81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3688" w:type="dxa"/>
            <w:vAlign w:val="center"/>
            <w:textDirection w:val="lrTb"/>
            <w:noWrap w:val="false"/>
          </w:tcPr>
          <w:p>
            <w:pPr>
              <w:pStyle w:val="981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811" w:type="dxa"/>
            <w:vAlign w:val="center"/>
            <w:textDirection w:val="lrTb"/>
            <w:noWrap w:val="false"/>
          </w:tcPr>
          <w:p>
            <w:pPr>
              <w:pStyle w:val="981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3688" w:type="dxa"/>
            <w:vAlign w:val="top"/>
            <w:textDirection w:val="lrTb"/>
            <w:noWrap w:val="false"/>
          </w:tcPr>
          <w:p>
            <w:pPr>
              <w:pStyle w:val="981"/>
              <w:rPr>
                <w:color w:val="000000"/>
              </w:rPr>
            </w:pPr>
            <w:r>
              <w:rPr>
                <w:color w:val="000000"/>
              </w:rPr>
              <w:t xml:space="preserve">Участник № 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981"/>
              <w:jc w:val="both"/>
            </w:pPr>
            <w:r>
              <w:t xml:space="preserve">21.11.2025 12:50:53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39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8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3688" w:type="dxa"/>
            <w:vAlign w:val="top"/>
            <w:textDirection w:val="lrTb"/>
            <w:noWrap w:val="false"/>
          </w:tcPr>
          <w:p>
            <w:pPr>
              <w:pStyle w:val="981"/>
              <w:rPr>
                <w:color w:val="000000"/>
              </w:rPr>
            </w:pPr>
            <w:r>
              <w:rPr>
                <w:color w:val="000000"/>
              </w:rPr>
              <w:t xml:space="preserve">Участник № 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811" w:type="dxa"/>
            <w:vAlign w:val="top"/>
            <w:textDirection w:val="lrTb"/>
            <w:noWrap w:val="false"/>
          </w:tcPr>
          <w:p>
            <w:pPr>
              <w:pStyle w:val="981"/>
            </w:pPr>
            <w:r>
              <w:t xml:space="preserve">28.11.2025 17:21:28</w:t>
            </w:r>
            <w:r/>
          </w:p>
        </w:tc>
      </w:tr>
      <w:tr>
        <w:tblPrEx/>
        <w:trPr>
          <w:trHeight w:val="568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8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3688" w:type="dxa"/>
            <w:vAlign w:val="top"/>
            <w:vMerge w:val="restart"/>
            <w:textDirection w:val="lrTb"/>
            <w:noWrap w:val="false"/>
          </w:tcPr>
          <w:p>
            <w:pPr>
              <w:pStyle w:val="981"/>
              <w:rPr>
                <w:color w:val="000000"/>
              </w:rPr>
            </w:pPr>
            <w:r>
              <w:rPr>
                <w:color w:val="000000"/>
              </w:rPr>
              <w:t xml:space="preserve">Участник № 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811" w:type="dxa"/>
            <w:vAlign w:val="top"/>
            <w:vMerge w:val="restart"/>
            <w:textDirection w:val="lrTb"/>
            <w:noWrap w:val="false"/>
          </w:tcPr>
          <w:p>
            <w:pPr>
              <w:pStyle w:val="981"/>
            </w:pPr>
            <w:r>
              <w:t xml:space="preserve">01.12.2025 13:14:28</w:t>
            </w:r>
            <w:r/>
          </w:p>
        </w:tc>
      </w:tr>
    </w:tbl>
    <w:p>
      <w:pPr>
        <w:spacing w:before="120" w:after="120"/>
        <w:widowControl w:val="off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81"/>
        <w:spacing w:before="120" w:after="120"/>
        <w:widowControl w:val="off"/>
        <w:rPr>
          <w:b/>
          <w:bCs/>
          <w:highlight w:val="none"/>
        </w:rPr>
      </w:pPr>
      <w:r>
        <w:rPr>
          <w:b/>
        </w:rPr>
        <w:t xml:space="preserve">Вопрос 1 повестки: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81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1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1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/>
    </w:p>
    <w:p>
      <w:pPr>
        <w:pStyle w:val="981"/>
        <w:spacing w:before="120" w:after="120"/>
        <w:widowControl w:val="off"/>
        <w:rPr>
          <w:b/>
        </w:rPr>
      </w:pPr>
      <w:r>
        <w:rPr>
          <w:b/>
        </w:rPr>
        <w:t xml:space="preserve">Вопрос 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81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в соответствии со Сводным отчетом Экспертной группы (приложение № 1)</w:t>
      </w:r>
      <w:r>
        <w:t xml:space="preserve">.</w:t>
      </w:r>
      <w:r/>
    </w:p>
    <w:p>
      <w:pPr>
        <w:pStyle w:val="981"/>
        <w:jc w:val="both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81"/>
        <w:ind w:firstLine="708"/>
        <w:jc w:val="both"/>
        <w:widowControl w:val="off"/>
      </w:pPr>
      <w:r/>
      <w:r/>
    </w:p>
    <w:p>
      <w:pPr>
        <w:pStyle w:val="981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81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81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в соответствии со Сводным отчетом Экспертной группы (приложение № 1).</w:t>
      </w:r>
      <w:r/>
    </w:p>
    <w:p>
      <w:pPr>
        <w:ind w:firstLine="709"/>
        <w:jc w:val="both"/>
        <w:spacing w:before="120" w:after="12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81"/>
        <w:ind w:firstLine="709"/>
        <w:jc w:val="both"/>
        <w:spacing w:before="120" w:after="120"/>
        <w:rPr>
          <w:highlight w:val="none"/>
        </w:rPr>
      </w:pPr>
      <w:r>
        <w:t xml:space="preserve">Приложение: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before="120" w:after="120"/>
        <w:rPr>
          <w:b/>
          <w:bCs/>
        </w:rPr>
      </w:pPr>
      <w:r>
        <w:rPr>
          <w:b/>
          <w:bCs/>
          <w:highlight w:val="none"/>
        </w:rPr>
        <w:t xml:space="preserve">Приложение 1</w:t>
      </w:r>
      <w:r>
        <w:rPr>
          <w:b/>
          <w:bCs/>
        </w:rPr>
      </w:r>
      <w:r>
        <w:rPr>
          <w:b/>
          <w:bCs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6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6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0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1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81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1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81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23" w:hanging="360"/>
        <w:tabs>
          <w:tab w:val="num" w:pos="1723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43" w:hanging="180"/>
        <w:tabs>
          <w:tab w:val="num" w:pos="2443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63" w:hanging="360"/>
        <w:tabs>
          <w:tab w:val="num" w:pos="3163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83" w:hanging="360"/>
        <w:tabs>
          <w:tab w:val="num" w:pos="3883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03" w:hanging="180"/>
        <w:tabs>
          <w:tab w:val="num" w:pos="4603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23" w:hanging="360"/>
        <w:tabs>
          <w:tab w:val="num" w:pos="5323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43" w:hanging="360"/>
        <w:tabs>
          <w:tab w:val="num" w:pos="6043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63" w:hanging="180"/>
        <w:tabs>
          <w:tab w:val="num" w:pos="6763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01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3">
    <w:name w:val="Heading 1"/>
    <w:basedOn w:val="981"/>
    <w:next w:val="981"/>
    <w:link w:val="80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4">
    <w:name w:val="Heading 1 Char"/>
    <w:link w:val="803"/>
    <w:uiPriority w:val="9"/>
    <w:rPr>
      <w:rFonts w:ascii="Arial" w:hAnsi="Arial" w:eastAsia="Arial" w:cs="Arial"/>
      <w:sz w:val="40"/>
      <w:szCs w:val="40"/>
    </w:rPr>
  </w:style>
  <w:style w:type="paragraph" w:styleId="805">
    <w:name w:val="Heading 2"/>
    <w:basedOn w:val="981"/>
    <w:next w:val="981"/>
    <w:link w:val="8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6">
    <w:name w:val="Heading 2 Char"/>
    <w:link w:val="805"/>
    <w:uiPriority w:val="9"/>
    <w:rPr>
      <w:rFonts w:ascii="Arial" w:hAnsi="Arial" w:eastAsia="Arial" w:cs="Arial"/>
      <w:sz w:val="34"/>
    </w:rPr>
  </w:style>
  <w:style w:type="paragraph" w:styleId="807">
    <w:name w:val="Heading 3"/>
    <w:basedOn w:val="981"/>
    <w:next w:val="981"/>
    <w:link w:val="8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8">
    <w:name w:val="Heading 3 Char"/>
    <w:link w:val="807"/>
    <w:uiPriority w:val="9"/>
    <w:rPr>
      <w:rFonts w:ascii="Arial" w:hAnsi="Arial" w:eastAsia="Arial" w:cs="Arial"/>
      <w:sz w:val="30"/>
      <w:szCs w:val="30"/>
    </w:rPr>
  </w:style>
  <w:style w:type="paragraph" w:styleId="809">
    <w:name w:val="Heading 4"/>
    <w:basedOn w:val="981"/>
    <w:next w:val="981"/>
    <w:link w:val="8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10">
    <w:name w:val="Heading 4 Char"/>
    <w:link w:val="809"/>
    <w:uiPriority w:val="9"/>
    <w:rPr>
      <w:rFonts w:ascii="Arial" w:hAnsi="Arial" w:eastAsia="Arial" w:cs="Arial"/>
      <w:b/>
      <w:bCs/>
      <w:sz w:val="26"/>
      <w:szCs w:val="26"/>
    </w:rPr>
  </w:style>
  <w:style w:type="paragraph" w:styleId="811">
    <w:name w:val="Heading 5"/>
    <w:basedOn w:val="981"/>
    <w:next w:val="981"/>
    <w:link w:val="8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2">
    <w:name w:val="Heading 5 Char"/>
    <w:link w:val="811"/>
    <w:uiPriority w:val="9"/>
    <w:rPr>
      <w:rFonts w:ascii="Arial" w:hAnsi="Arial" w:eastAsia="Arial" w:cs="Arial"/>
      <w:b/>
      <w:bCs/>
      <w:sz w:val="24"/>
      <w:szCs w:val="24"/>
    </w:rPr>
  </w:style>
  <w:style w:type="paragraph" w:styleId="813">
    <w:name w:val="Heading 6"/>
    <w:basedOn w:val="981"/>
    <w:next w:val="981"/>
    <w:link w:val="8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4">
    <w:name w:val="Heading 6 Char"/>
    <w:link w:val="813"/>
    <w:uiPriority w:val="9"/>
    <w:rPr>
      <w:rFonts w:ascii="Arial" w:hAnsi="Arial" w:eastAsia="Arial" w:cs="Arial"/>
      <w:b/>
      <w:bCs/>
      <w:sz w:val="22"/>
      <w:szCs w:val="22"/>
    </w:rPr>
  </w:style>
  <w:style w:type="paragraph" w:styleId="815">
    <w:name w:val="Heading 7"/>
    <w:basedOn w:val="981"/>
    <w:next w:val="981"/>
    <w:link w:val="8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6">
    <w:name w:val="Heading 7 Char"/>
    <w:link w:val="8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7">
    <w:name w:val="Heading 8"/>
    <w:basedOn w:val="981"/>
    <w:next w:val="981"/>
    <w:link w:val="8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8">
    <w:name w:val="Heading 8 Char"/>
    <w:link w:val="817"/>
    <w:uiPriority w:val="9"/>
    <w:rPr>
      <w:rFonts w:ascii="Arial" w:hAnsi="Arial" w:eastAsia="Arial" w:cs="Arial"/>
      <w:i/>
      <w:iCs/>
      <w:sz w:val="22"/>
      <w:szCs w:val="22"/>
    </w:rPr>
  </w:style>
  <w:style w:type="paragraph" w:styleId="819">
    <w:name w:val="Heading 9"/>
    <w:basedOn w:val="981"/>
    <w:next w:val="981"/>
    <w:link w:val="8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0">
    <w:name w:val="Heading 9 Char"/>
    <w:link w:val="819"/>
    <w:uiPriority w:val="9"/>
    <w:rPr>
      <w:rFonts w:ascii="Arial" w:hAnsi="Arial" w:eastAsia="Arial" w:cs="Arial"/>
      <w:i/>
      <w:iCs/>
      <w:sz w:val="21"/>
      <w:szCs w:val="21"/>
    </w:rPr>
  </w:style>
  <w:style w:type="paragraph" w:styleId="821">
    <w:name w:val="List Paragraph"/>
    <w:basedOn w:val="981"/>
    <w:uiPriority w:val="34"/>
    <w:qFormat/>
    <w:pPr>
      <w:contextualSpacing/>
      <w:ind w:left="720"/>
    </w:pPr>
  </w:style>
  <w:style w:type="paragraph" w:styleId="822">
    <w:name w:val="No Spacing"/>
    <w:uiPriority w:val="1"/>
    <w:qFormat/>
    <w:pPr>
      <w:spacing w:before="0" w:after="0" w:line="240" w:lineRule="auto"/>
    </w:pPr>
  </w:style>
  <w:style w:type="paragraph" w:styleId="823">
    <w:name w:val="Title"/>
    <w:basedOn w:val="981"/>
    <w:next w:val="981"/>
    <w:link w:val="82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4">
    <w:name w:val="Title Char"/>
    <w:link w:val="823"/>
    <w:uiPriority w:val="10"/>
    <w:rPr>
      <w:sz w:val="48"/>
      <w:szCs w:val="48"/>
    </w:rPr>
  </w:style>
  <w:style w:type="paragraph" w:styleId="825">
    <w:name w:val="Subtitle"/>
    <w:basedOn w:val="981"/>
    <w:next w:val="981"/>
    <w:link w:val="826"/>
    <w:uiPriority w:val="11"/>
    <w:qFormat/>
    <w:pPr>
      <w:spacing w:before="200" w:after="200"/>
    </w:pPr>
    <w:rPr>
      <w:sz w:val="24"/>
      <w:szCs w:val="24"/>
    </w:rPr>
  </w:style>
  <w:style w:type="character" w:styleId="826">
    <w:name w:val="Subtitle Char"/>
    <w:link w:val="825"/>
    <w:uiPriority w:val="11"/>
    <w:rPr>
      <w:sz w:val="24"/>
      <w:szCs w:val="24"/>
    </w:rPr>
  </w:style>
  <w:style w:type="paragraph" w:styleId="827">
    <w:name w:val="Quote"/>
    <w:basedOn w:val="981"/>
    <w:next w:val="981"/>
    <w:link w:val="828"/>
    <w:uiPriority w:val="29"/>
    <w:qFormat/>
    <w:pPr>
      <w:ind w:left="720" w:right="720"/>
    </w:pPr>
    <w:rPr>
      <w:i/>
    </w:rPr>
  </w:style>
  <w:style w:type="character" w:styleId="828">
    <w:name w:val="Quote Char"/>
    <w:link w:val="827"/>
    <w:uiPriority w:val="29"/>
    <w:rPr>
      <w:i/>
    </w:rPr>
  </w:style>
  <w:style w:type="paragraph" w:styleId="829">
    <w:name w:val="Intense Quote"/>
    <w:basedOn w:val="981"/>
    <w:next w:val="981"/>
    <w:link w:val="83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0">
    <w:name w:val="Intense Quote Char"/>
    <w:link w:val="829"/>
    <w:uiPriority w:val="30"/>
    <w:rPr>
      <w:i/>
    </w:rPr>
  </w:style>
  <w:style w:type="paragraph" w:styleId="831">
    <w:name w:val="Header"/>
    <w:basedOn w:val="981"/>
    <w:link w:val="8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2">
    <w:name w:val="Header Char"/>
    <w:link w:val="831"/>
    <w:uiPriority w:val="99"/>
  </w:style>
  <w:style w:type="paragraph" w:styleId="833">
    <w:name w:val="Footer"/>
    <w:basedOn w:val="981"/>
    <w:link w:val="8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4">
    <w:name w:val="Footer Char"/>
    <w:link w:val="833"/>
    <w:uiPriority w:val="99"/>
  </w:style>
  <w:style w:type="paragraph" w:styleId="835">
    <w:name w:val="Caption"/>
    <w:basedOn w:val="981"/>
    <w:next w:val="981"/>
    <w:link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6">
    <w:name w:val="Caption Char"/>
    <w:link w:val="835"/>
    <w:uiPriority w:val="35"/>
    <w:rPr>
      <w:b/>
      <w:bCs/>
      <w:color w:val="4f81bd" w:themeColor="accent1"/>
      <w:sz w:val="18"/>
      <w:szCs w:val="18"/>
    </w:rPr>
  </w:style>
  <w:style w:type="table" w:styleId="83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4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3">
    <w:name w:val="Hyperlink"/>
    <w:uiPriority w:val="99"/>
    <w:unhideWhenUsed/>
    <w:rPr>
      <w:color w:val="0000ff" w:themeColor="hyperlink"/>
      <w:u w:val="single"/>
    </w:rPr>
  </w:style>
  <w:style w:type="paragraph" w:styleId="964">
    <w:name w:val="footnote text"/>
    <w:basedOn w:val="981"/>
    <w:link w:val="965"/>
    <w:uiPriority w:val="99"/>
    <w:semiHidden/>
    <w:unhideWhenUsed/>
    <w:pPr>
      <w:spacing w:after="40" w:line="240" w:lineRule="auto"/>
    </w:pPr>
    <w:rPr>
      <w:sz w:val="18"/>
    </w:rPr>
  </w:style>
  <w:style w:type="character" w:styleId="965">
    <w:name w:val="Footnote Text Char"/>
    <w:link w:val="964"/>
    <w:uiPriority w:val="99"/>
    <w:rPr>
      <w:sz w:val="18"/>
    </w:rPr>
  </w:style>
  <w:style w:type="character" w:styleId="966">
    <w:name w:val="footnote reference"/>
    <w:uiPriority w:val="99"/>
    <w:unhideWhenUsed/>
    <w:rPr>
      <w:vertAlign w:val="superscript"/>
    </w:rPr>
  </w:style>
  <w:style w:type="paragraph" w:styleId="967">
    <w:name w:val="endnote text"/>
    <w:basedOn w:val="981"/>
    <w:link w:val="968"/>
    <w:uiPriority w:val="99"/>
    <w:semiHidden/>
    <w:unhideWhenUsed/>
    <w:pPr>
      <w:spacing w:after="0" w:line="240" w:lineRule="auto"/>
    </w:pPr>
    <w:rPr>
      <w:sz w:val="20"/>
    </w:rPr>
  </w:style>
  <w:style w:type="character" w:styleId="968">
    <w:name w:val="Endnote Text Char"/>
    <w:link w:val="967"/>
    <w:uiPriority w:val="99"/>
    <w:rPr>
      <w:sz w:val="20"/>
    </w:rPr>
  </w:style>
  <w:style w:type="character" w:styleId="969">
    <w:name w:val="endnote reference"/>
    <w:uiPriority w:val="99"/>
    <w:semiHidden/>
    <w:unhideWhenUsed/>
    <w:rPr>
      <w:vertAlign w:val="superscript"/>
    </w:rPr>
  </w:style>
  <w:style w:type="paragraph" w:styleId="970">
    <w:name w:val="toc 1"/>
    <w:basedOn w:val="981"/>
    <w:next w:val="981"/>
    <w:uiPriority w:val="39"/>
    <w:unhideWhenUsed/>
    <w:pPr>
      <w:ind w:left="0" w:right="0" w:firstLine="0"/>
      <w:spacing w:after="57"/>
    </w:pPr>
  </w:style>
  <w:style w:type="paragraph" w:styleId="971">
    <w:name w:val="toc 2"/>
    <w:basedOn w:val="981"/>
    <w:next w:val="981"/>
    <w:uiPriority w:val="39"/>
    <w:unhideWhenUsed/>
    <w:pPr>
      <w:ind w:left="283" w:right="0" w:firstLine="0"/>
      <w:spacing w:after="57"/>
    </w:pPr>
  </w:style>
  <w:style w:type="paragraph" w:styleId="972">
    <w:name w:val="toc 3"/>
    <w:basedOn w:val="981"/>
    <w:next w:val="981"/>
    <w:uiPriority w:val="39"/>
    <w:unhideWhenUsed/>
    <w:pPr>
      <w:ind w:left="567" w:right="0" w:firstLine="0"/>
      <w:spacing w:after="57"/>
    </w:pPr>
  </w:style>
  <w:style w:type="paragraph" w:styleId="973">
    <w:name w:val="toc 4"/>
    <w:basedOn w:val="981"/>
    <w:next w:val="981"/>
    <w:uiPriority w:val="39"/>
    <w:unhideWhenUsed/>
    <w:pPr>
      <w:ind w:left="850" w:right="0" w:firstLine="0"/>
      <w:spacing w:after="57"/>
    </w:pPr>
  </w:style>
  <w:style w:type="paragraph" w:styleId="974">
    <w:name w:val="toc 5"/>
    <w:basedOn w:val="981"/>
    <w:next w:val="981"/>
    <w:uiPriority w:val="39"/>
    <w:unhideWhenUsed/>
    <w:pPr>
      <w:ind w:left="1134" w:right="0" w:firstLine="0"/>
      <w:spacing w:after="57"/>
    </w:pPr>
  </w:style>
  <w:style w:type="paragraph" w:styleId="975">
    <w:name w:val="toc 6"/>
    <w:basedOn w:val="981"/>
    <w:next w:val="981"/>
    <w:uiPriority w:val="39"/>
    <w:unhideWhenUsed/>
    <w:pPr>
      <w:ind w:left="1417" w:right="0" w:firstLine="0"/>
      <w:spacing w:after="57"/>
    </w:pPr>
  </w:style>
  <w:style w:type="paragraph" w:styleId="976">
    <w:name w:val="toc 7"/>
    <w:basedOn w:val="981"/>
    <w:next w:val="981"/>
    <w:uiPriority w:val="39"/>
    <w:unhideWhenUsed/>
    <w:pPr>
      <w:ind w:left="1701" w:right="0" w:firstLine="0"/>
      <w:spacing w:after="57"/>
    </w:pPr>
  </w:style>
  <w:style w:type="paragraph" w:styleId="977">
    <w:name w:val="toc 8"/>
    <w:basedOn w:val="981"/>
    <w:next w:val="981"/>
    <w:uiPriority w:val="39"/>
    <w:unhideWhenUsed/>
    <w:pPr>
      <w:ind w:left="1984" w:right="0" w:firstLine="0"/>
      <w:spacing w:after="57"/>
    </w:pPr>
  </w:style>
  <w:style w:type="paragraph" w:styleId="978">
    <w:name w:val="toc 9"/>
    <w:basedOn w:val="981"/>
    <w:next w:val="981"/>
    <w:uiPriority w:val="39"/>
    <w:unhideWhenUsed/>
    <w:pPr>
      <w:ind w:left="2268" w:right="0" w:firstLine="0"/>
      <w:spacing w:after="57"/>
    </w:pPr>
  </w:style>
  <w:style w:type="paragraph" w:styleId="979">
    <w:name w:val="TOC Heading"/>
    <w:uiPriority w:val="39"/>
    <w:unhideWhenUsed/>
  </w:style>
  <w:style w:type="paragraph" w:styleId="980">
    <w:name w:val="table of figures"/>
    <w:basedOn w:val="981"/>
    <w:next w:val="981"/>
    <w:uiPriority w:val="99"/>
    <w:unhideWhenUsed/>
    <w:pPr>
      <w:spacing w:after="0" w:afterAutospacing="0"/>
    </w:pPr>
  </w:style>
  <w:style w:type="paragraph" w:styleId="981" w:default="1">
    <w:name w:val="Normal"/>
    <w:next w:val="981"/>
    <w:link w:val="981"/>
    <w:qFormat/>
    <w:rPr>
      <w:sz w:val="24"/>
      <w:szCs w:val="24"/>
      <w:lang w:val="ru-RU" w:eastAsia="ru-RU" w:bidi="ar-SA"/>
    </w:rPr>
  </w:style>
  <w:style w:type="paragraph" w:styleId="982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81"/>
    <w:next w:val="981"/>
    <w:link w:val="981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83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81"/>
    <w:next w:val="981"/>
    <w:link w:val="1005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84">
    <w:name w:val="Основной шрифт абзаца"/>
    <w:next w:val="984"/>
    <w:link w:val="981"/>
    <w:semiHidden/>
  </w:style>
  <w:style w:type="table" w:styleId="985">
    <w:name w:val="Обычная таблица"/>
    <w:next w:val="985"/>
    <w:link w:val="981"/>
    <w:semiHidden/>
    <w:tblPr/>
  </w:style>
  <w:style w:type="numbering" w:styleId="986">
    <w:name w:val="Нет списка"/>
    <w:next w:val="986"/>
    <w:link w:val="981"/>
    <w:semiHidden/>
  </w:style>
  <w:style w:type="paragraph" w:styleId="987">
    <w:name w:val="Default Paragraph Font Para Char Char Знак"/>
    <w:basedOn w:val="981"/>
    <w:next w:val="987"/>
    <w:link w:val="9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8">
    <w:name w:val="Верхний колонтитул"/>
    <w:basedOn w:val="981"/>
    <w:next w:val="988"/>
    <w:link w:val="981"/>
    <w:pPr>
      <w:tabs>
        <w:tab w:val="center" w:pos="4677" w:leader="none"/>
        <w:tab w:val="right" w:pos="9355" w:leader="none"/>
      </w:tabs>
    </w:pPr>
  </w:style>
  <w:style w:type="character" w:styleId="989">
    <w:name w:val="Номер страницы"/>
    <w:basedOn w:val="984"/>
    <w:next w:val="989"/>
    <w:link w:val="981"/>
  </w:style>
  <w:style w:type="paragraph" w:styleId="990">
    <w:name w:val="Таблица шапка"/>
    <w:basedOn w:val="981"/>
    <w:next w:val="990"/>
    <w:link w:val="981"/>
    <w:pPr>
      <w:ind w:left="57" w:right="57"/>
      <w:keepNext/>
      <w:spacing w:before="40" w:after="40"/>
    </w:pPr>
    <w:rPr>
      <w:sz w:val="22"/>
      <w:szCs w:val="20"/>
    </w:rPr>
  </w:style>
  <w:style w:type="paragraph" w:styleId="991">
    <w:name w:val="Таблица текст"/>
    <w:basedOn w:val="981"/>
    <w:next w:val="991"/>
    <w:link w:val="981"/>
    <w:pPr>
      <w:ind w:left="57" w:right="57"/>
      <w:spacing w:before="40" w:after="40"/>
    </w:pPr>
    <w:rPr>
      <w:szCs w:val="20"/>
    </w:rPr>
  </w:style>
  <w:style w:type="character" w:styleId="992">
    <w:name w:val="комментарий"/>
    <w:next w:val="992"/>
    <w:link w:val="981"/>
    <w:rPr>
      <w:b/>
      <w:i/>
      <w:shd w:val="clear" w:color="auto" w:fill="ffff99"/>
    </w:rPr>
  </w:style>
  <w:style w:type="paragraph" w:styleId="993">
    <w:name w:val="Схема документа"/>
    <w:basedOn w:val="981"/>
    <w:next w:val="993"/>
    <w:link w:val="98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94">
    <w:name w:val="Текст выноски"/>
    <w:basedOn w:val="981"/>
    <w:next w:val="994"/>
    <w:link w:val="981"/>
    <w:semiHidden/>
    <w:rPr>
      <w:rFonts w:ascii="Tahoma" w:hAnsi="Tahoma" w:cs="Tahoma"/>
      <w:sz w:val="16"/>
      <w:szCs w:val="16"/>
    </w:rPr>
  </w:style>
  <w:style w:type="table" w:styleId="995">
    <w:name w:val="Сетка таблицы"/>
    <w:basedOn w:val="985"/>
    <w:next w:val="995"/>
    <w:link w:val="981"/>
    <w:pPr>
      <w:ind w:firstLine="567"/>
      <w:jc w:val="both"/>
      <w:spacing w:line="360" w:lineRule="auto"/>
    </w:pPr>
    <w:tblPr/>
  </w:style>
  <w:style w:type="paragraph" w:styleId="996">
    <w:name w:val="Нижний колонтитул"/>
    <w:basedOn w:val="981"/>
    <w:next w:val="996"/>
    <w:link w:val="99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7">
    <w:name w:val="Комментраий Знак"/>
    <w:next w:val="997"/>
    <w:link w:val="981"/>
    <w:rPr>
      <w:i/>
      <w:color w:val="3366ff"/>
      <w:sz w:val="28"/>
      <w:szCs w:val="28"/>
      <w:lang w:val="ru-RU" w:eastAsia="ru-RU" w:bidi="ar-SA"/>
    </w:rPr>
  </w:style>
  <w:style w:type="table" w:styleId="998">
    <w:name w:val="Сетка таблицы1"/>
    <w:basedOn w:val="985"/>
    <w:next w:val="995"/>
    <w:link w:val="981"/>
    <w:tblPr/>
  </w:style>
  <w:style w:type="character" w:styleId="999">
    <w:name w:val="Нижний колонтитул Знак"/>
    <w:next w:val="999"/>
    <w:link w:val="996"/>
    <w:uiPriority w:val="99"/>
    <w:rPr>
      <w:sz w:val="24"/>
      <w:szCs w:val="24"/>
    </w:rPr>
  </w:style>
  <w:style w:type="paragraph" w:styleId="1000">
    <w:name w:val="Обычный (веб)"/>
    <w:basedOn w:val="981"/>
    <w:next w:val="1000"/>
    <w:link w:val="981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01">
    <w:name w:val="Подподпункт"/>
    <w:basedOn w:val="981"/>
    <w:next w:val="1001"/>
    <w:link w:val="1002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02">
    <w:name w:val="Подподпункт Знак"/>
    <w:next w:val="1002"/>
    <w:link w:val="1001"/>
    <w:rPr>
      <w:sz w:val="28"/>
    </w:rPr>
  </w:style>
  <w:style w:type="paragraph" w:styleId="1003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81"/>
    <w:next w:val="1003"/>
    <w:link w:val="1017"/>
    <w:uiPriority w:val="34"/>
    <w:qFormat/>
    <w:pPr>
      <w:contextualSpacing/>
      <w:ind w:left="720"/>
      <w:widowControl w:val="off"/>
    </w:pPr>
  </w:style>
  <w:style w:type="character" w:styleId="1004">
    <w:name w:val="Font Style128"/>
    <w:next w:val="1004"/>
    <w:link w:val="981"/>
    <w:rPr>
      <w:rFonts w:ascii="Times New Roman" w:hAnsi="Times New Roman" w:cs="Times New Roman"/>
      <w:color w:val="000000"/>
      <w:sz w:val="26"/>
      <w:szCs w:val="26"/>
    </w:rPr>
  </w:style>
  <w:style w:type="character" w:styleId="1005">
    <w:name w:val="Заголовок 2 Знак"/>
    <w:next w:val="1005"/>
    <w:link w:val="983"/>
    <w:uiPriority w:val="99"/>
    <w:rPr>
      <w:b/>
      <w:sz w:val="32"/>
    </w:rPr>
  </w:style>
  <w:style w:type="paragraph" w:styleId="1006">
    <w:name w:val="Пункт"/>
    <w:basedOn w:val="981"/>
    <w:next w:val="1006"/>
    <w:link w:val="981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07">
    <w:name w:val="Основной текст с отступом"/>
    <w:basedOn w:val="981"/>
    <w:next w:val="1007"/>
    <w:link w:val="1008"/>
    <w:pPr>
      <w:ind w:left="-720"/>
      <w:jc w:val="both"/>
    </w:pPr>
    <w:rPr>
      <w:lang w:val="en-US" w:eastAsia="en-US"/>
    </w:rPr>
  </w:style>
  <w:style w:type="character" w:styleId="1008">
    <w:name w:val="Основной текст с отступом Знак"/>
    <w:next w:val="1008"/>
    <w:link w:val="1007"/>
    <w:rPr>
      <w:sz w:val="24"/>
      <w:szCs w:val="24"/>
    </w:rPr>
  </w:style>
  <w:style w:type="paragraph" w:styleId="1009">
    <w:name w:val="Нумерованный список"/>
    <w:basedOn w:val="1010"/>
    <w:next w:val="1009"/>
    <w:link w:val="981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10">
    <w:name w:val="Основной текст"/>
    <w:basedOn w:val="981"/>
    <w:next w:val="1010"/>
    <w:link w:val="1011"/>
    <w:pPr>
      <w:spacing w:after="120"/>
    </w:pPr>
    <w:rPr>
      <w:lang w:val="en-US" w:eastAsia="en-US"/>
    </w:rPr>
  </w:style>
  <w:style w:type="character" w:styleId="1011">
    <w:name w:val="Основной текст Знак"/>
    <w:next w:val="1011"/>
    <w:link w:val="1010"/>
    <w:rPr>
      <w:sz w:val="24"/>
      <w:szCs w:val="24"/>
    </w:rPr>
  </w:style>
  <w:style w:type="character" w:styleId="1012">
    <w:name w:val="Знак примечания"/>
    <w:next w:val="1012"/>
    <w:link w:val="981"/>
    <w:rPr>
      <w:sz w:val="16"/>
      <w:szCs w:val="16"/>
    </w:rPr>
  </w:style>
  <w:style w:type="paragraph" w:styleId="1013">
    <w:name w:val="Текст примечания"/>
    <w:basedOn w:val="981"/>
    <w:next w:val="1013"/>
    <w:link w:val="1014"/>
    <w:rPr>
      <w:sz w:val="20"/>
      <w:szCs w:val="20"/>
    </w:rPr>
  </w:style>
  <w:style w:type="character" w:styleId="1014">
    <w:name w:val="Текст примечания Знак"/>
    <w:basedOn w:val="984"/>
    <w:next w:val="1014"/>
    <w:link w:val="1013"/>
  </w:style>
  <w:style w:type="paragraph" w:styleId="1015">
    <w:name w:val="Тема примечания"/>
    <w:basedOn w:val="1013"/>
    <w:next w:val="1013"/>
    <w:link w:val="1016"/>
    <w:rPr>
      <w:b/>
      <w:bCs/>
      <w:lang w:val="en-US" w:eastAsia="en-US"/>
    </w:rPr>
  </w:style>
  <w:style w:type="character" w:styleId="1016">
    <w:name w:val="Тема примечания Знак"/>
    <w:next w:val="1016"/>
    <w:link w:val="1015"/>
    <w:rPr>
      <w:b/>
      <w:bCs/>
    </w:rPr>
  </w:style>
  <w:style w:type="character" w:styleId="1017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1017"/>
    <w:link w:val="1003"/>
    <w:uiPriority w:val="34"/>
    <w:qFormat/>
    <w:rPr>
      <w:sz w:val="24"/>
      <w:szCs w:val="24"/>
    </w:rPr>
  </w:style>
  <w:style w:type="character" w:styleId="1018" w:default="1">
    <w:name w:val="Default Paragraph Font"/>
    <w:uiPriority w:val="1"/>
    <w:semiHidden/>
    <w:unhideWhenUsed/>
  </w:style>
  <w:style w:type="numbering" w:styleId="1019" w:default="1">
    <w:name w:val="No List"/>
    <w:uiPriority w:val="99"/>
    <w:semiHidden/>
    <w:unhideWhenUsed/>
  </w:style>
  <w:style w:type="table" w:styleId="10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selezneva_aa</cp:lastModifiedBy>
  <cp:revision>9</cp:revision>
  <dcterms:created xsi:type="dcterms:W3CDTF">2023-09-22T06:28:00Z</dcterms:created>
  <dcterms:modified xsi:type="dcterms:W3CDTF">2025-12-05T11:30:20Z</dcterms:modified>
  <cp:version>1048576</cp:version>
</cp:coreProperties>
</file>